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№8931 (Мурманск) от 5 февраля 2017
</w:t>
      </w:r>
    </w:p>
    <w:p>
      <w:pPr/>
      <w:r>
        <w:rPr/>
        <w:t xml:space="preserve">Здравствуйте! Подскажите пожалуйста "Капиталовложения в российский торговый флот" с 2000 по 2015 год.
С Уважением, Ярослав Андреевич.
Здравствуйте, Ярослав Андреевич. Выявить источники в строгом соответствии с Вашей формулировкой, к сожалению, не удалось. Возможно, Вам будут полезны следующие издания:
Книги
65.374.6я73; Л84 Лукьянович, Н. В. Морской транспорт в мировой экономике : [учеб. пособие для студентов, обучающихся по специальности "Мировая экономика"] / Н. В. Лукьянович. - 2-е изд., перераб. и доп. - Москва : МОРКНИГА, 2009. - 160 с. : табл. (1697826 - ХР 1697827 - АБ 1709452 - ЧЗ)
65.374.6-21я73; П80 Прокофьев, В. А. Управление работой морского флота : учебник / В. А. Прокофьев, Т. А. Вепринская ; Федер. агентство мор. и реч. трансп., Федер. гос. образоват. учреждение высш. проф. образования Гос. мор. акад. им. С. О. Макарова, Каф. технологии и орг. перевозок. - изд. 2-е, доп. - Санкт-Петербург : Изд-во ГМА, 2010. - 239 с. : ил. (1709556 - ЧЗ)
Статьи
Андрианов, В. Морской транспорт России / В. Андрианов // Экономист. - 2005. - № 7. - С. 23-28. 
Состояние российского торгового флота // Морской флот. - 2004. - № 6. - С. 3-13.
Транспорт России в 2009 г. : итоги и перспективы развития // Морской флот. - 2010. - № 3. - С. 5-11.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Арестова, Ю. А. Современное состояние и проблемы морского флота России [Электронный ресурс] / Арестова Ю. А., Погарская А. С. // Вестник государственного университета морского и речного флота им. адмирала С. О. Макарова. - 2014. - № 5. - С. 141-147.Пересыпкин, В. Состояние и перспективы развития морского флота России [Электронный ресурс] / Пересыпкин В., Буянов С. // Транспорт Российской Федерации. - 2005. - № 1. - С. 18-21.С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2026-10-01T20:40:01+03:00</dcterms:created>
  <dcterms:modified xsi:type="dcterms:W3CDTF">2026-10-01T20:40:01+03:00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