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№9333 (Мурманская область) от 17 мая 2017
</w:t>
      </w:r>
    </w:p>
    <w:p>
      <w:pPr/>
      <w:r>
        <w:rPr/>
        <w:t xml:space="preserve">Необходимы статьи по Бронхолёгочной дисплазии у детей в перинатальном периоде.
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Волянюк, Е. В. Современные подходы к диагностике и лечению бронхолегочной дисплазии [Электронный ресурс] / Волянюк Е. В., Сафина А. И., Любин С. А. // Практическая медицина. - 2010. - № 6 (45). - С. 80-83. - Режим доступа: https://elibrary.ru, регламентир. (18.05.2017).
Козарезов, С. Н. Современные представления о бронхолегочной дисплазии у детей [Электронный ресурс] / Козарезов С. Н. // Медицинский журнал. - 2007. - № 3 (21). - С. 13-16 ; № 4 (22). – С. 6-9. – Режим доступа: https://elibrary.ru, регламентир. (18.05.2017).
Овсянников, Д. Ю. Современные подходы к профилактике и лечению бронхолегочной дисплазии [Электронный ресурс] / Овсянников Д. Ю., Болибок А. М., Даниэл-Абу М. // Вестник современной клинической медицины. - 2016. - Т. 9, № 2. - С. 29-35. – Режим доступа: https://elibrary.ru, регламентир. (18.05.2017).
Панов, П. В. Перинатальные и иммуногенетические факторы риска бронхолегочной дисплазии [Электронный ресурс] / Панов П. В. // Международный журнал прикладных и фундаментальных исследований. - 2012. - № 1. - С. 36-40. – Режим доступа: https://elibrary.ru, регламентир. (18.05.2017).
Перинатальный анамнез и генетические аспекты формирования бронхолегочной дисплазии у глубоко недоношенных младенцев [Электронный ресурс] / Панов П. В. [и др.] // Практическая медицина. - 2013. - № 7 (76). - С. 131-135. - Режим доступа: https://elibrary.ru, регламентир. (18.05.2017).
Профилактические стратегии на этапах формирования и течения бронхолегочной дисплазии [Электронный ресурс] / Давыдова И. В. [и др.] // Педиатрическая фармакология. - 2014. - Т. 11, № 2. - С. 34-40. – Режим доступа: https://elibrary.ru, регламентир. (18.05.2017).
Роль инфекционных агентов в развитии бронхолегочной дисплазии и ее обострений [Электронный ресурс] / Овсянников А. Ю. [и др.] // Детские инфекции. - 2005. - Т. 4, № 2. - С. 19-23. – Режим доступа: https://elibrary.ru, регламентир. (18.05.2017).
Факторы риска и иммунобиохимические маркеры формирования бронхолегочной дисплазии у детей [Электронный ресурс] / Панченко А. С., Гаймоленко И. Н., Игнатьева А. В. // Дальневосточный медицинский журнал. - 2014. - № 2. - С. 46-48. – Режим доступа: https://elibrary.ru, регламентир. (18.05.2017).
Thomas, W. Современный взгляд на профилактику и лечение бронхолегочной дисплазии [Электронный ресурс] / Thomas W., Speer C.P. // Детская медицина Северо-Запада. - 2012. - Т. 3, № 2. - С. 50-60. - Режим доступа: https://elibrary.ru, регламентир. (18.05.2017).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2026-10-01T05:33:26+03:00</dcterms:created>
  <dcterms:modified xsi:type="dcterms:W3CDTF">2026-10-01T05:33:26+03:00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