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№9372 (Мурманск) от 5 июня 2017
</w:t>
      </w:r>
    </w:p>
    <w:p>
      <w:pPr/>
      <w:r>
        <w:rPr/>
        <w:t xml:space="preserve">Здравствуйте! Помогите пожалуйста подобрать материал на тему "Романо-германская правовая семья". Не менее 10 источников (монографии, статьи и т.д) учебники не надо. Благодарю!
Здравствуйте, Лилия. Предлагаем Вам библиографический список:
Книга
67.0 ; Д13 Давид, Р. Основные правовые системы современности : [монография] / Р. Давид, К. Жоффре-Спинози ; [пер. с фр. В. А. Туманова]. - Москва : Междунар. отношения, 2009. - 452 c. - Библиогр. в подстроч. примеч. – Из содерж.: 4.1. Романо-германская правовая семья. – С. 35-126. (1674194 - ХР ; 1674195 - ЧЗ ; 1674196 - АБ)
Статьи
Бойцова, В. В. Панорама современных правовых систем / В. В. Бойцова, Л.В. Бойцова // Юридический мир. - 2002. - № 8. - С. 33-49.
Гумовский, А. Традиции романо-германской правовой семьи в авторском праве Франции и России / А. Гумовский // Интеллектуальная собственность. Авторское право и смежные права. - 2011. - № 11. - С. 39-48. - Библиогр.: с. 47-48 (14 назв.).
Марченко, М. Н. Характерные черты и особенности романо-германского права / М. Н. Марченко // Государство и право. - 2016. - № 3. - С. 5-11. - Библиогр. в сносках.
Мушинский, В. О. Современные правовые системы / В. О. Мушинский // Преподавание истории и обществознания в школе. - 2006. - № 2. - С. 3-12.
Рябчикова, Н. Н. Особенности романо-германской правовой семьи : (на примере кодифицир. актов Франции и Германии) / Рябчикова Н. Н. // История государства и права. - 2013. - № 15. - С. 24-27. - Библиогр.: с. 27 (4 назв.).
Чекин, А. Н. Правовая культура на примере стран романо-германской и англосаксонской правовых семей / А. Н. Чекин, А. Н. Акимов // История государства и права. - 2006. - № 10. - С. 37-39. - Библиогр. в примеч.
Электронные ресурсы (с текстами документов можно поработать в зале электронных ресурсов на 3-м этаже библиотеки)
Виленский, Н. М. Исторические особенности и закономерности формирования романо-германской правовой семьи [Электронный ресурс] / Виленский Н. М., Калашникова Е. Б. // Научный альманах. - 2016. - № 5-1 (19). - С. 359-362. – Режим доступа: https://elibrary.ru/, регламентир. (06.06.2017).
Рассказов, Л. П. Общие черты романо-германской правовой семьи. Правовые системы скандинавских стран как особая разновидность романо-германской правовой семьи [Электронный ресурс] / Рассказов Л. П. // Политематический сетевой электронный научный журнал Кубанского государственного аграрного университета. - 2015. - № 111. - С. 151-172. – Режим доступа: https://elibrary.ru/, регламентир. (06.06.2017).
Рассказов, Л. П. Романо-германская правовая семья: генезис, основные черты и важнейшие источники [Электронный ресурс] / Рассказов Л. П. // Юристъ - Правоведъ. -2014. - № 5 (66). - С. 12-16. – Режим доступа: https://elibrary.ru/, регламентир. (06.06.2017).
Рябчикова, Н. Н. Романо-германская правовая семья и ее характерные признаки [Электронный ресурс] / Рябчикова Н. Н. // Вестник Московского гуманитарно-экономического института. - 2014. - № 4 (5). - С. 65-68. – Режим доступа: https://elibrary.ru/, регламентир. (06.06.2017).
Поиск книг рекомендуем провести самостоятельно в Электронном каталоге на сайте нашей библиотеки.
См. ответы на запросы №№ 1523, 2581 в архиве выполненных справок «Виртуального библиографа» и №№ 3193, 12047 ВСС КОРУНБ.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Бурдин, В. Ф. Сознание, правосознание и правоведение: философский аспект : монография / В. Ф. Бурдин. - Архангельск : КИРА, 2013. - 225 с. - Библиогр.: с. 218-225 (105 назв.). – Из содерж.: Гл. 2.1. Краткая характеристика романо-германской правовой семьи. – С. 79-82.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2026-10-01T03:43:06+03:00</dcterms:created>
  <dcterms:modified xsi:type="dcterms:W3CDTF">2026-10-01T03:43:06+03:00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