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№9443 (Мурманск) от 18 июля 2017
</w:t>
      </w:r>
    </w:p>
    <w:p>
      <w:pPr/>
      <w:r>
        <w:rPr/>
        <w:t xml:space="preserve">Уважаемые библиографы, подредактируйте, пожалуйста, библиографическое описание документа: Стратегии социально-экономического развития Мурманской области до 2020 года
Здравствуйте, Ирина. Предлагаем Вам библиографическое описание документа: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– [Москва] : КонсультантПлюс, 1992-2017. - Режим доступа: СПС «КонсультантПлюс» (19.07.2017).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2026-10-01T01:26:27+03:00</dcterms:created>
  <dcterms:modified xsi:type="dcterms:W3CDTF">2026-10-01T01:26:27+03:00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