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№9505 (Мурманск) от 2 сентября 2017
</w:t>
      </w:r>
    </w:p>
    <w:p>
      <w:pPr/>
      <w:r>
        <w:rPr/>
        <w:t xml:space="preserve">УВАЖАЕМЫЕ БИБЛИОГРАФЫ! Есть ли свободный доступ к изданию: Лазарев В., Афанасьева Т , Елисеева И. Принципы и процедуры определения требований к результатам инновационного образования  на основе компетентностного  подхода. Метод. рекомендации
Здравствуйте, Ирина. К сожалению, интересующего Вас документа найти не удалось. Возможно, Вам будет интересно ознакомиться со следующим изданием:
Методические рекомендации по разработке и реализации на основе деятельностно-компетентностного подхода образовательных программ ВПО, ориентированных на ФГОС третьего поколения [Электронный ресурс] / Афанасьева Т. П. [и др.]. – Москва : Изд-во МГУ, 2007. – 96 с. – Режим доступа: http://www.umo.msu.ru/docs/projects/Competence.pdf, свободный (02.09.2017). Среди др. авторов: Караваева Е. В., Канукоева А. Ш., Лазарев В. С., Немова Т. В.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2026-09-30T23:09:03+03:00</dcterms:created>
  <dcterms:modified xsi:type="dcterms:W3CDTF">2026-09-30T23:09:03+03:00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