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№9521 (Мурманская область) от 12 сентября 2017
</w:t>
      </w:r>
    </w:p>
    <w:p>
      <w:pPr/>
      <w:r>
        <w:rPr/>
        <w:t xml:space="preserve">Здравствуйте, помогите подобрать литературу о граммар-наци.
Здравствуйте, Анжела.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81.411.2-025.7; К83 Кронгауз, М. А. Самоучитель Олбанского / М. А. Кронгауз. – Москва : АСТ : CORPUS, 2013. - 412 с., [12] л. ил., портр. - (Corpus). – Из содерж.: Гл. 2. Неграмотность, безграмотность или антиграмотность? (1735770 - АБ 1753363 - АБ)
Статья
Панин, А. Воинствующие грамотеи негодуют / А. Панин // Журналист. - 2015. - № 4. - С. 78.
Электронные ресурсы
Ефремов, В. А. Граммар-наци: речевая агрессия и наивная лексикография [Электронный ресурс] / Ефремов В. А. // Вестник Новосибирского государственного педагогического университета. - 2015. - № 5. - С. 56-65. - Режим доступа: http://elibrary.ru, регламентир. (12.09.2017).
Ефремов, В. А. О новых формах наивной лингвистики в эпоху Интернета [Электронный ресурс] / Ефремов В. А. // Антропологический форум. - 2014. - № 21. - С. 74-81. - Режим доступа: http://elibrary.ru, регламентир. (12.09.2017).
Ефремов, В. Русский язык в Интернете [Электронный ресурс] / В. Ефремов // Октябрь. - 2013. - № 5. - C. 161-165. - Режим доступа: https://dlib.eastview.com/browse/doc/30667139, регламентир. (12.09.2017).
Кронгауз, М. Скажи - и я скажу, кто ты / М. Кронгауз // Знамя. - 2015. - № 2. - С. 203-206. - Режим доступа: https://dlib.eastview.com/browse/doc/43099971, регламентир. (12.09.2017).
Следующую статью можно также заказать из фондов других библиотек страны:
Петренко, Е. В. Речевая агрессия в интернет-коммуникации: граммар-наци и "Филологическая дева" / Петренко Е. В., Ефремов В. А. // Проблемы формирования лингвокультурной компетенции : сб. науч. ст. Герценовские чтения – 2015. - Санкт-Петербург, 2015. - Вып. 2. - С. 79-87.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2026-09-30T22:05:19+03:00</dcterms:created>
  <dcterms:modified xsi:type="dcterms:W3CDTF">2026-09-30T22:05:19+03:00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