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№9813 (Мурманская область) от 6 декабря 2017
</w:t>
      </w:r>
    </w:p>
    <w:p>
      <w:pPr/>
      <w:r>
        <w:rPr/>
        <w:t xml:space="preserve">Здравствуйте, интересует вопрос для моей курсовой работы по теме: "Анализ влияния параметров питающей сети на механические характеристики асинхронного двигателя ".Мне нужно найти необходимой информации по этой теме, если будет какая-то статья то тоже буду не против почитать.
Здравствуйте, Андрей, к сожалению, материалов строго отвечающих Вашей теме найти не удалось.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621.313.163.2 ; А87 Архипцев, Ю. Ф. Асинхронные электродвигатели / Ю. Ф. Архипцев, Н. Ф. Котеленец. - 2-е изд., перераб. и доп. – Москва : Энергоатомиздат, 1986. - 104 с. (1285126 - ЧЗ)
31.261.63 я2 ; П30 Петриков, Л. В. Асинхронные электродвигатели : обмоточ. дан. Ремонт. Модернизация : справочник / Л. В. Петриков, Г. Н. Корначенко. – Москва : Энергоатомиздат, 1998. – 495 с. (1581752 - ТЭО-Обяз.экз.)
31; П16 Панфилов, А. И. Настольная книга энергетика : [метод. пособие в вопр. и ответах для потребителей электр. и тепловой энергии] / А. И. Панфилов, В. И. Энговатов. – Москва : Энергосервис, 2007. – 651 с. (1663806 - ЧЗ)
31.261.63 ; И26 Игнатов, В. А. Торцевые асинхронные электродвигатели интегрального изготовления / В. А. Игнатов, К. Я. Вильданов. – Москва : Энергоатомиздат, 1988. – 301 с. (1374027 - ХР-Обяз.экз.)
Электронные ресурсы
Встовский, В. Л. Электрические машины [Электронный ресурс] / В. Л. Встовский. – Красноярск : Сиб. федер. ун-т, 2013. – 464 с. – Режим доступа: http://biblioclub.ru, регламентир. (08.12.2017).
Мамчур, Д. Г. Определение параметров питающей сети для отделения некачественностей напряжения при испытании асинхронных двигателей [Электронный ресурс] / Д. Г. Мамчур // Електромеханiчнi i енергозберiгаючi системи. – 2009. – № 2. – С. 49-52. – Режим доступа: https://elibrary.ru, регламентир. (08.12.2017).
Наумов, И. В. Управление режимами работы асинхронного двигателя в условиях несимметрии напряжений питающей сети [Электронный ресурс] / Наумов И. В., Шпак Д. А., Иванов Д. А. // Вестник ИрГСХА. - 2008. - № 30. - С. 90-96. – Режим доступа: https://elibrary.ru, регламентир. (08.12.2017).
Романова, В. В. Влияние искажения симметрии питающей сети на режимы работы асинхронного двигателя [Электронный ресурс] / В. В. Романова, Д. А. Дейс, С. В. Хромов // Новый взгляд. Международный научный вестник. – 2016. – № 11. – С. 132-142. – Режим доступа: https://elibrary.ru, регламентир. (08.12.2017).
Селиванов, И. А. Электромеханические свойства асинхронных двигателей [Электронный ресурс] / И. А. Селиванов, Е. Я. Омельченко // Вестник Магнитогорского государственного технического университета им. Г. И. Носова. – 2011. – № 3. – С. 35-38. – Режим доступа: https://elibrary.ru, регламентир. (08.12.2017).
Фираго, Б. И. Оценка влияния мощности питающей сети и параметров системы «преобразователь частоты – асинхронный двигатель» на гармонический состав ее прерывистого входного тока [Электронный ресурс] / Б. И. Фираго, К. М. Медведев // Известия высших учебных заведений и энергетических объединений СНГ. Энергетика. – 2006. – № 6. – С. 5-11. – Режим доступа: http://e.lanbook.com, регламентир. (07.12.2017) ; То же [Электронный ресурс] // Известия высших учебных заведений и энергетических объединений СНГ. Энергетика. – 2006. – № 6. – С. 5-11. – Режим доступа: https://elibrary.ru, регламентир. (08.12.2017).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2026-09-29T06:57:01+03:00</dcterms:created>
  <dcterms:modified xsi:type="dcterms:W3CDTF">2026-09-29T06:57:01+03:00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