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№9816 (Мурманск) от 7 декабря 2017
</w:t>
      </w:r>
    </w:p>
    <w:p>
      <w:pPr/>
      <w:r>
        <w:rPr/>
        <w:t xml:space="preserve">Анализ методик регулирования скорости электроприводов и показатели регулирования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621.363.5; А47 Алексеева, Н. Н. Тиристорные регулируемые электроприводы постоянного тока / Н. Н. Алексеева, Г. И. Андреев, Ю. Я. Морговский. - Москва: Энергия, 1970. - 134 с. : ил. - (Библиотека по автоматике). (644473 - ЧЗ)
31.291.6я73; С59 Соколовский, Г. Г. Электроприводы переменного тока с частотным регулированием : учебник / Г. Г. Соколовский. - 2-е изд., испр. – Москва : Академия, 2007. - 264 с. : ил. - (Высшее профессиональное образование) (Учебник). (1665192 - ЧЗ 1665193 - АБ)
31.291.6; Ф62 Фираго, Б. И. Регулируемые электроприводы переменного тока / Б. И. Фираго, Л. Б. Павлячик. – Минск : Техноперспектива, 2006. - 363 с. : ил. (1645510 - ХР)
Электронные ресурсы (с текстами документов можно поработать в зале электронных ресурсов на 3-м этаже библиотеки)
Добробаба, Ю. П. Разработка оптимальных по быстродействию диаграмм изменения скорости электроприводов переменного тока [Электронный ресурс] / Добробаба Ю. П., Шаповало А. А. // Известия высших учебных заведений. Пищевая технология. - 2009. - № 4. - С. 91-94. - Режим доступа: http://elibrary.ru, регламентир. (07.12.2017).
Сравнение эксплуатационных характеристик многофазных регулируемых асинхронных двигателей [Электронный ресурс] / Петрушин В. С. [и др.] // Електротехнiка i електромеханiка. - 2016. - № 1. - С. 38-41. - Режим доступа: http://elibrary.ru, регламентир. (07.12.2017).
Чепкунов, Р. А. Особенности регулирования электроприводов c косвенным измерением скорости [Электронный ресурс] / Чепкунов Р. А., Левинзон Д. И. // Радіоелектроніка, інформатика, управління. - 2013. - № 2. - С. 157-162. - Режим доступа: http://elibrary.ru, регламентир. (07.12.2017).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2026-09-29T06:45:55+03:00</dcterms:created>
  <dcterms:modified xsi:type="dcterms:W3CDTF">2026-09-29T06:45:55+03:00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