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№9825 (Мурманская область) от 12 декабря 2017
</w:t>
      </w:r>
    </w:p>
    <w:p>
      <w:pPr/>
      <w:r>
        <w:rPr/>
        <w:t xml:space="preserve">Подскажите,на каком основании (нормативно-правовой акт!), для организации открытого доступа в школьной библиотеке к книжным фондам для размещения 1000 книг необходимо 4,5-5 м 2
Здравствуйте, Светлана.
«5.33. Площадь зоны фондов открытого доступа читальных залов и абонемента должна быть не менее 4,5 м2 на 1000 единиц хранения».
Источник:
СП 118.13330.2012*. Свод правил. Общественные здания и сооружения. Актуализированная редакция СНиП 31-06-2009 [Электронный ресурс] : утв. Приказом Минрегиона России от 29.12.2011 № 635/10. – Москва : КонсультантПлюс, 1992-2017. – Режим доступа: СПС КонсультантПлюс (13.12.2017).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2026-09-29T06:38:24+03:00</dcterms:created>
  <dcterms:modified xsi:type="dcterms:W3CDTF">2026-09-29T06:38:24+03:00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