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№9928 (Мурманск) от 4 февраля 2018
</w:t>
      </w:r>
    </w:p>
    <w:p>
      <w:pPr/>
      <w:r>
        <w:rPr/>
        <w:t xml:space="preserve">Тема 1. "Социологический аспект изменения психологии собственников жилья многоквартирного  дома условиях рыночных отношений в России и Мурманской области"
Здравствуйте, Инна Геннадьевна. К сожалению, интересующий Вас материал по Мурманской области в справочно-библиографическом аппарате библиотеки не найден.
См. ответы на запросы №№ 9925, 9926 в архиве выполненных справок «Виртуального библиографа».
С уважением, главный библиограф отдела краеведения Фролова О. Н.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2026-09-29T01:54:18+03:00</dcterms:created>
  <dcterms:modified xsi:type="dcterms:W3CDTF">2026-09-29T01:54:18+03:00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